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89" w:rsidRDefault="00A00258">
      <w:pPr>
        <w:pStyle w:val="MonthandYear"/>
      </w:pPr>
      <w:r>
        <w:rPr>
          <w:noProof/>
        </w:rPr>
        <mc:AlternateContent>
          <mc:Choice Requires="wps">
            <w:drawing>
              <wp:anchor distT="0" distB="0" distL="0" distR="91440" simplePos="0" relativeHeight="25166233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6515100"/>
                <wp:effectExtent l="0" t="0" r="1143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8CF" w:rsidRPr="00A00258" w:rsidRDefault="005668CF">
                            <w:pPr>
                              <w:pStyle w:val="Quote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“</w:t>
                            </w:r>
                            <w:r w:rsidRPr="00A00258">
                              <w:rPr>
                                <w:rFonts w:ascii="Georgia" w:hAnsi="Georgia"/>
                                <w:color w:val="181818"/>
                                <w:szCs w:val="28"/>
                                <w:shd w:val="clear" w:color="auto" w:fill="FFFFFF"/>
                              </w:rPr>
                              <w:t xml:space="preserve">The more that you read, the more things you will know. The more that you </w:t>
                            </w:r>
                            <w:proofErr w:type="gramStart"/>
                            <w:r w:rsidRPr="00A00258">
                              <w:rPr>
                                <w:rFonts w:ascii="Georgia" w:hAnsi="Georgia"/>
                                <w:color w:val="181818"/>
                                <w:szCs w:val="28"/>
                                <w:shd w:val="clear" w:color="auto" w:fill="FFFFFF"/>
                              </w:rPr>
                              <w:t>learn,</w:t>
                            </w:r>
                            <w:proofErr w:type="gramEnd"/>
                            <w:r w:rsidRPr="00A00258">
                              <w:rPr>
                                <w:rFonts w:ascii="Georgia" w:hAnsi="Georgia"/>
                                <w:color w:val="181818"/>
                                <w:szCs w:val="28"/>
                                <w:shd w:val="clear" w:color="auto" w:fill="FFFFFF"/>
                              </w:rPr>
                              <w:t xml:space="preserve"> the more places you'll go.”—Dr. Seuss, </w:t>
                            </w:r>
                            <w:r w:rsidRPr="00A00258">
                              <w:rPr>
                                <w:rFonts w:ascii="Georgia" w:hAnsi="Georgia"/>
                                <w:i/>
                                <w:color w:val="181818"/>
                                <w:szCs w:val="28"/>
                                <w:shd w:val="clear" w:color="auto" w:fill="FFFFFF"/>
                              </w:rPr>
                              <w:t>I Can Read with my Eyes Shut</w:t>
                            </w:r>
                          </w:p>
                          <w:p w:rsidR="005668CF" w:rsidRDefault="005668CF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p w:rsidR="005668CF" w:rsidRPr="00A00258" w:rsidRDefault="005668CF" w:rsidP="005242D1">
                            <w:pPr>
                              <w:rPr>
                                <w:sz w:val="22"/>
                              </w:rPr>
                            </w:pPr>
                            <w:r w:rsidRPr="00A00258">
                              <w:rPr>
                                <w:sz w:val="22"/>
                              </w:rPr>
                              <w:t xml:space="preserve">This is a reading calendar for </w:t>
                            </w:r>
                            <w:r w:rsidRPr="00A00258">
                              <w:rPr>
                                <w:i/>
                                <w:sz w:val="22"/>
                              </w:rPr>
                              <w:t>Out of the Dust</w:t>
                            </w:r>
                            <w:r w:rsidRPr="00A00258">
                              <w:rPr>
                                <w:sz w:val="22"/>
                              </w:rPr>
                              <w:t xml:space="preserve">.  Your reading assignments are placed on the day you should </w:t>
                            </w:r>
                            <w:r>
                              <w:rPr>
                                <w:sz w:val="22"/>
                              </w:rPr>
                              <w:t xml:space="preserve">start </w:t>
                            </w:r>
                            <w:r w:rsidRPr="00A00258">
                              <w:rPr>
                                <w:sz w:val="22"/>
                              </w:rPr>
                              <w:t>read</w:t>
                            </w:r>
                            <w:r>
                              <w:rPr>
                                <w:sz w:val="22"/>
                              </w:rPr>
                              <w:t>ing</w:t>
                            </w:r>
                            <w:r w:rsidRPr="00A00258">
                              <w:rPr>
                                <w:sz w:val="22"/>
                              </w:rPr>
                              <w:t xml:space="preserve"> them.  While you read this book, we’ll be in the library during class time for you to complete your Ev</w:t>
                            </w:r>
                            <w:r>
                              <w:rPr>
                                <w:sz w:val="22"/>
                              </w:rPr>
                              <w:t xml:space="preserve">ent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Worth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Knowing research</w:t>
                            </w:r>
                            <w:r w:rsidRPr="00A00258">
                              <w:rPr>
                                <w:sz w:val="22"/>
                              </w:rPr>
                              <w:t xml:space="preserve">.  The notes </w:t>
                            </w:r>
                            <w:r w:rsidR="00931FFA">
                              <w:rPr>
                                <w:sz w:val="22"/>
                              </w:rPr>
                              <w:t>for that paper will be due 11/26</w:t>
                            </w:r>
                            <w:r w:rsidRPr="00A00258">
                              <w:rPr>
                                <w:sz w:val="22"/>
                              </w:rPr>
                              <w:t xml:space="preserve">.  We </w:t>
                            </w:r>
                            <w:r w:rsidR="00931FFA">
                              <w:rPr>
                                <w:sz w:val="22"/>
                              </w:rPr>
                              <w:t>will be in the library from 11/12-11/21</w:t>
                            </w:r>
                            <w:bookmarkStart w:id="0" w:name="_GoBack"/>
                            <w:bookmarkEnd w:id="0"/>
                            <w:r w:rsidRPr="00A00258">
                              <w:rPr>
                                <w:sz w:val="22"/>
                              </w:rPr>
                              <w:t xml:space="preserve"> so you can complete them.  As a result, there will not be a lot of in-class support for this text.  The unit test for </w:t>
                            </w:r>
                            <w:r w:rsidRPr="00A00258">
                              <w:rPr>
                                <w:i/>
                                <w:sz w:val="22"/>
                              </w:rPr>
                              <w:t>Out of the Dust</w:t>
                            </w:r>
                            <w:r w:rsidRPr="00A00258">
                              <w:rPr>
                                <w:sz w:val="22"/>
                              </w:rPr>
                              <w:t xml:space="preserve"> will be after Thanksgiving break on the 28</w:t>
                            </w:r>
                            <w:r w:rsidRPr="00A00258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A00258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5668CF" w:rsidRDefault="005668CF" w:rsidP="005242D1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9.6pt;height:513pt;z-index:2516623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    <v:textbox inset="0,0,0,0">
                  <w:txbxContent>
                    <w:p w:rsidR="005668CF" w:rsidRPr="00A00258" w:rsidRDefault="005668CF">
                      <w:pPr>
                        <w:pStyle w:val="Quote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“</w:t>
                      </w:r>
                      <w:r w:rsidRPr="00A00258">
                        <w:rPr>
                          <w:rFonts w:ascii="Georgia" w:hAnsi="Georgia"/>
                          <w:color w:val="181818"/>
                          <w:szCs w:val="28"/>
                          <w:shd w:val="clear" w:color="auto" w:fill="FFFFFF"/>
                        </w:rPr>
                        <w:t xml:space="preserve">The more that you read, the more things you will know. The more that you </w:t>
                      </w:r>
                      <w:proofErr w:type="gramStart"/>
                      <w:r w:rsidRPr="00A00258">
                        <w:rPr>
                          <w:rFonts w:ascii="Georgia" w:hAnsi="Georgia"/>
                          <w:color w:val="181818"/>
                          <w:szCs w:val="28"/>
                          <w:shd w:val="clear" w:color="auto" w:fill="FFFFFF"/>
                        </w:rPr>
                        <w:t>learn,</w:t>
                      </w:r>
                      <w:proofErr w:type="gramEnd"/>
                      <w:r w:rsidRPr="00A00258">
                        <w:rPr>
                          <w:rFonts w:ascii="Georgia" w:hAnsi="Georgia"/>
                          <w:color w:val="181818"/>
                          <w:szCs w:val="28"/>
                          <w:shd w:val="clear" w:color="auto" w:fill="FFFFFF"/>
                        </w:rPr>
                        <w:t xml:space="preserve"> the more places you'll go.”—Dr. Seuss, </w:t>
                      </w:r>
                      <w:r w:rsidRPr="00A00258">
                        <w:rPr>
                          <w:rFonts w:ascii="Georgia" w:hAnsi="Georgia"/>
                          <w:i/>
                          <w:color w:val="181818"/>
                          <w:szCs w:val="28"/>
                          <w:shd w:val="clear" w:color="auto" w:fill="FFFFFF"/>
                        </w:rPr>
                        <w:t>I Can Read with my Eyes Shut</w:t>
                      </w:r>
                    </w:p>
                    <w:p w:rsidR="005668CF" w:rsidRDefault="005668CF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p w:rsidR="005668CF" w:rsidRPr="00A00258" w:rsidRDefault="005668CF" w:rsidP="005242D1">
                      <w:pPr>
                        <w:rPr>
                          <w:sz w:val="22"/>
                        </w:rPr>
                      </w:pPr>
                      <w:r w:rsidRPr="00A00258">
                        <w:rPr>
                          <w:sz w:val="22"/>
                        </w:rPr>
                        <w:t xml:space="preserve">This is a reading calendar for </w:t>
                      </w:r>
                      <w:r w:rsidRPr="00A00258">
                        <w:rPr>
                          <w:i/>
                          <w:sz w:val="22"/>
                        </w:rPr>
                        <w:t>Out of the Dust</w:t>
                      </w:r>
                      <w:r w:rsidRPr="00A00258">
                        <w:rPr>
                          <w:sz w:val="22"/>
                        </w:rPr>
                        <w:t xml:space="preserve">.  Your reading assignments are placed on the day you should </w:t>
                      </w:r>
                      <w:r>
                        <w:rPr>
                          <w:sz w:val="22"/>
                        </w:rPr>
                        <w:t xml:space="preserve">start </w:t>
                      </w:r>
                      <w:r w:rsidRPr="00A00258">
                        <w:rPr>
                          <w:sz w:val="22"/>
                        </w:rPr>
                        <w:t>read</w:t>
                      </w:r>
                      <w:r>
                        <w:rPr>
                          <w:sz w:val="22"/>
                        </w:rPr>
                        <w:t>ing</w:t>
                      </w:r>
                      <w:r w:rsidRPr="00A00258">
                        <w:rPr>
                          <w:sz w:val="22"/>
                        </w:rPr>
                        <w:t xml:space="preserve"> them.  While you read this book, we’ll be in the library during class time for you to complete your Ev</w:t>
                      </w:r>
                      <w:r>
                        <w:rPr>
                          <w:sz w:val="22"/>
                        </w:rPr>
                        <w:t xml:space="preserve">ent </w:t>
                      </w:r>
                      <w:proofErr w:type="gramStart"/>
                      <w:r>
                        <w:rPr>
                          <w:sz w:val="22"/>
                        </w:rPr>
                        <w:t>Worth</w:t>
                      </w:r>
                      <w:proofErr w:type="gramEnd"/>
                      <w:r>
                        <w:rPr>
                          <w:sz w:val="22"/>
                        </w:rPr>
                        <w:t xml:space="preserve"> Knowing research</w:t>
                      </w:r>
                      <w:r w:rsidRPr="00A00258">
                        <w:rPr>
                          <w:sz w:val="22"/>
                        </w:rPr>
                        <w:t xml:space="preserve">.  The notes </w:t>
                      </w:r>
                      <w:r w:rsidR="00931FFA">
                        <w:rPr>
                          <w:sz w:val="22"/>
                        </w:rPr>
                        <w:t>for that paper will be due 11/26</w:t>
                      </w:r>
                      <w:r w:rsidRPr="00A00258">
                        <w:rPr>
                          <w:sz w:val="22"/>
                        </w:rPr>
                        <w:t xml:space="preserve">.  We </w:t>
                      </w:r>
                      <w:r w:rsidR="00931FFA">
                        <w:rPr>
                          <w:sz w:val="22"/>
                        </w:rPr>
                        <w:t>will be in the library from 11/12-11/21</w:t>
                      </w:r>
                      <w:bookmarkStart w:id="1" w:name="_GoBack"/>
                      <w:bookmarkEnd w:id="1"/>
                      <w:r w:rsidRPr="00A00258">
                        <w:rPr>
                          <w:sz w:val="22"/>
                        </w:rPr>
                        <w:t xml:space="preserve"> so you can complete them.  As a result, there will not be a lot of in-class support for this text.  The unit test for </w:t>
                      </w:r>
                      <w:r w:rsidRPr="00A00258">
                        <w:rPr>
                          <w:i/>
                          <w:sz w:val="22"/>
                        </w:rPr>
                        <w:t>Out of the Dust</w:t>
                      </w:r>
                      <w:r w:rsidRPr="00A00258">
                        <w:rPr>
                          <w:sz w:val="22"/>
                        </w:rPr>
                        <w:t xml:space="preserve"> will be after Thanksgiving break on the 28</w:t>
                      </w:r>
                      <w:r w:rsidRPr="00A00258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A00258">
                        <w:rPr>
                          <w:sz w:val="22"/>
                        </w:rPr>
                        <w:t>.</w:t>
                      </w:r>
                    </w:p>
                    <w:p w:rsidR="005668CF" w:rsidRDefault="005668CF" w:rsidP="005242D1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2524125</wp:posOffset>
            </wp:positionH>
            <wp:positionV relativeFrom="page">
              <wp:posOffset>1366520</wp:posOffset>
            </wp:positionV>
            <wp:extent cx="6995160" cy="310515"/>
            <wp:effectExtent l="0" t="0" r="0" b="0"/>
            <wp:wrapNone/>
            <wp:docPr id="10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Work Drive\My Docs PORTABLE-main\Microsoft\Office.com Templates\8_word_collegecal_2\highlighter_weekdays_whit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5897880</wp:posOffset>
            </wp:positionH>
            <wp:positionV relativeFrom="page">
              <wp:posOffset>749935</wp:posOffset>
            </wp:positionV>
            <wp:extent cx="3611880" cy="630936"/>
            <wp:effectExtent l="0" t="0" r="0" b="0"/>
            <wp:wrapNone/>
            <wp:docPr id="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5242D1">
        <w:t>November</w:t>
      </w:r>
      <w:r>
        <w:fldChar w:fldCharType="end"/>
      </w:r>
      <w:r>
        <w:t xml:space="preserve"> </w:t>
      </w:r>
      <w:r w:rsidR="005668CF">
        <w:t>2019</w:t>
      </w:r>
    </w:p>
    <w:tbl>
      <w:tblPr>
        <w:tblW w:w="3892" w:type="pct"/>
        <w:jc w:val="right"/>
        <w:tblBorders>
          <w:top w:val="single" w:sz="8" w:space="0" w:color="6CFFFF" w:themeColor="accent3"/>
          <w:left w:val="single" w:sz="8" w:space="0" w:color="6CFFFF" w:themeColor="accent3"/>
          <w:bottom w:val="single" w:sz="8" w:space="0" w:color="6CFFFF" w:themeColor="accent3"/>
          <w:right w:val="single" w:sz="8" w:space="0" w:color="6CFFFF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5"/>
        <w:gridCol w:w="1545"/>
        <w:gridCol w:w="1545"/>
        <w:gridCol w:w="1546"/>
        <w:gridCol w:w="1545"/>
        <w:gridCol w:w="1545"/>
        <w:gridCol w:w="1546"/>
      </w:tblGrid>
      <w:tr w:rsidR="00640689">
        <w:trPr>
          <w:trHeight w:hRule="exact" w:val="360"/>
          <w:jc w:val="right"/>
        </w:trPr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40689" w:rsidRDefault="00A00258">
            <w:pPr>
              <w:pStyle w:val="Days"/>
            </w:pPr>
            <w:r>
              <w:t>Sunday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40689" w:rsidRDefault="00A00258">
            <w:pPr>
              <w:pStyle w:val="Days"/>
            </w:pPr>
            <w:r>
              <w:t>Monday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40689" w:rsidRDefault="00A00258">
            <w:pPr>
              <w:pStyle w:val="Days"/>
            </w:pPr>
            <w: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40689" w:rsidRDefault="00A00258">
            <w:pPr>
              <w:pStyle w:val="Days"/>
            </w:pPr>
            <w:r>
              <w:t>Wednesday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40689" w:rsidRDefault="00A00258">
            <w:pPr>
              <w:pStyle w:val="Days"/>
            </w:pPr>
            <w:r>
              <w:t>Thursday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40689" w:rsidRDefault="00A00258">
            <w:pPr>
              <w:pStyle w:val="Days"/>
            </w:pPr>
            <w:r>
              <w:t>Friday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40689" w:rsidRDefault="00A00258">
            <w:pPr>
              <w:pStyle w:val="Days"/>
            </w:pPr>
            <w:r>
              <w:t>Saturday</w:t>
            </w:r>
          </w:p>
        </w:tc>
      </w:tr>
      <w:tr w:rsidR="00640689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931FFA">
            <w:pPr>
              <w:pStyle w:val="Dates"/>
            </w:pPr>
            <w:r>
              <w:t xml:space="preserve">November </w:t>
            </w:r>
            <w:r w:rsidR="005668CF">
              <w:t>3</w:t>
            </w:r>
            <w:r w:rsidR="00A00258">
              <w:fldChar w:fldCharType="begin"/>
            </w:r>
            <w:r w:rsidR="00A00258">
              <w:instrText xml:space="preserve"> IF </w:instrText>
            </w:r>
            <w:r w:rsidR="00A00258">
              <w:fldChar w:fldCharType="begin"/>
            </w:r>
            <w:r w:rsidR="00A00258">
              <w:instrText xml:space="preserve"> DocVariable MonthStart \@ dddd </w:instrText>
            </w:r>
            <w:r w:rsidR="00A00258">
              <w:fldChar w:fldCharType="separate"/>
            </w:r>
            <w:r w:rsidR="005242D1">
              <w:instrText>Wednesday</w:instrText>
            </w:r>
            <w:r w:rsidR="00A00258">
              <w:fldChar w:fldCharType="end"/>
            </w:r>
            <w:r w:rsidR="00A00258">
              <w:instrText xml:space="preserve"> = “Sunday" 1 ""</w:instrText>
            </w:r>
            <w:r w:rsidR="00A00258"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4</w:t>
            </w:r>
            <w:r w:rsidR="00A00258">
              <w:fldChar w:fldCharType="begin"/>
            </w:r>
            <w:r w:rsidR="00A00258">
              <w:instrText xml:space="preserve"> IF </w:instrText>
            </w:r>
            <w:r w:rsidR="00A00258">
              <w:fldChar w:fldCharType="begin"/>
            </w:r>
            <w:r w:rsidR="00A00258">
              <w:instrText xml:space="preserve"> DocVariable MonthStart \@ dddd </w:instrText>
            </w:r>
            <w:r w:rsidR="00A00258">
              <w:fldChar w:fldCharType="separate"/>
            </w:r>
            <w:r w:rsidR="005242D1">
              <w:instrText>Wednesday</w:instrText>
            </w:r>
            <w:r w:rsidR="00A00258">
              <w:fldChar w:fldCharType="end"/>
            </w:r>
            <w:r w:rsidR="00A00258">
              <w:instrText xml:space="preserve"> = “Monday" 1 </w:instrText>
            </w:r>
            <w:r w:rsidR="00A00258">
              <w:fldChar w:fldCharType="begin"/>
            </w:r>
            <w:r w:rsidR="00A00258">
              <w:instrText xml:space="preserve"> IF </w:instrText>
            </w:r>
            <w:r w:rsidR="00A00258">
              <w:fldChar w:fldCharType="begin"/>
            </w:r>
            <w:r w:rsidR="00A00258">
              <w:instrText xml:space="preserve"> =A2 </w:instrText>
            </w:r>
            <w:r w:rsidR="00A00258">
              <w:fldChar w:fldCharType="separate"/>
            </w:r>
            <w:r w:rsidR="005242D1">
              <w:rPr>
                <w:noProof/>
              </w:rPr>
              <w:instrText>0</w:instrText>
            </w:r>
            <w:r w:rsidR="00A00258">
              <w:fldChar w:fldCharType="end"/>
            </w:r>
            <w:r w:rsidR="00A00258">
              <w:instrText xml:space="preserve"> &lt;&gt; 0 </w:instrText>
            </w:r>
            <w:r w:rsidR="00A00258">
              <w:fldChar w:fldCharType="begin"/>
            </w:r>
            <w:r w:rsidR="00A00258">
              <w:instrText xml:space="preserve"> =A2+1 </w:instrText>
            </w:r>
            <w:r w:rsidR="00A00258">
              <w:fldChar w:fldCharType="separate"/>
            </w:r>
            <w:r w:rsidR="005242D1">
              <w:rPr>
                <w:noProof/>
              </w:rPr>
              <w:instrText>2</w:instrText>
            </w:r>
            <w:r w:rsidR="00A00258">
              <w:fldChar w:fldCharType="end"/>
            </w:r>
            <w:r w:rsidR="00A00258">
              <w:instrText xml:space="preserve"> "" </w:instrText>
            </w:r>
            <w:r w:rsidR="00A00258">
              <w:fldChar w:fldCharType="end"/>
            </w:r>
            <w:r w:rsidR="00A00258"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5</w:t>
            </w:r>
            <w:r w:rsidR="00A00258">
              <w:fldChar w:fldCharType="begin"/>
            </w:r>
            <w:r w:rsidR="00A00258">
              <w:instrText xml:space="preserve"> IF </w:instrText>
            </w:r>
            <w:r w:rsidR="00A00258">
              <w:fldChar w:fldCharType="begin"/>
            </w:r>
            <w:r w:rsidR="00A00258">
              <w:instrText xml:space="preserve"> DocVariable MonthStart \@ dddd </w:instrText>
            </w:r>
            <w:r w:rsidR="00A00258">
              <w:fldChar w:fldCharType="separate"/>
            </w:r>
            <w:r w:rsidR="005242D1">
              <w:instrText>Wednesday</w:instrText>
            </w:r>
            <w:r w:rsidR="00A00258">
              <w:fldChar w:fldCharType="end"/>
            </w:r>
            <w:r w:rsidR="00A00258">
              <w:instrText xml:space="preserve"> = “Tuesday" 1 </w:instrText>
            </w:r>
            <w:r w:rsidR="00A00258">
              <w:fldChar w:fldCharType="begin"/>
            </w:r>
            <w:r w:rsidR="00A00258">
              <w:instrText xml:space="preserve"> IF </w:instrText>
            </w:r>
            <w:r w:rsidR="00A00258">
              <w:fldChar w:fldCharType="begin"/>
            </w:r>
            <w:r w:rsidR="00A00258">
              <w:instrText xml:space="preserve"> =B2 </w:instrText>
            </w:r>
            <w:r w:rsidR="00A00258">
              <w:fldChar w:fldCharType="separate"/>
            </w:r>
            <w:r w:rsidR="005242D1">
              <w:rPr>
                <w:noProof/>
              </w:rPr>
              <w:instrText>0</w:instrText>
            </w:r>
            <w:r w:rsidR="00A00258">
              <w:fldChar w:fldCharType="end"/>
            </w:r>
            <w:r w:rsidR="00A00258">
              <w:instrText xml:space="preserve"> &lt;&gt; 0 </w:instrText>
            </w:r>
            <w:r w:rsidR="00A00258">
              <w:fldChar w:fldCharType="begin"/>
            </w:r>
            <w:r w:rsidR="00A00258">
              <w:instrText xml:space="preserve"> =B2+1 </w:instrText>
            </w:r>
            <w:r w:rsidR="00A00258">
              <w:fldChar w:fldCharType="separate"/>
            </w:r>
            <w:r w:rsidR="005242D1">
              <w:rPr>
                <w:noProof/>
              </w:rPr>
              <w:instrText>3</w:instrText>
            </w:r>
            <w:r w:rsidR="00A00258">
              <w:fldChar w:fldCharType="end"/>
            </w:r>
            <w:r w:rsidR="00A00258">
              <w:instrText xml:space="preserve"> "" </w:instrText>
            </w:r>
            <w:r w:rsidR="00A00258">
              <w:fldChar w:fldCharType="end"/>
            </w:r>
            <w:r w:rsidR="00A00258"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6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7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8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9</w:t>
            </w:r>
          </w:p>
        </w:tc>
      </w:tr>
      <w:tr w:rsidR="00640689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5668CF">
            <w:pPr>
              <w:pStyle w:val="CalendarText"/>
            </w:pPr>
            <w:r>
              <w:t>Vocabulary Lesson 2 Quiz</w:t>
            </w:r>
          </w:p>
          <w:p w:rsidR="005668CF" w:rsidRDefault="005668CF">
            <w:pPr>
              <w:pStyle w:val="CalendarText"/>
            </w:pPr>
            <w:r>
              <w:t>Read pp. 3-33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5668CF">
            <w:pPr>
              <w:pStyle w:val="CalendarText"/>
            </w:pPr>
            <w:r>
              <w:t>Read pgs. 37-51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</w:tr>
      <w:tr w:rsidR="00640689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10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11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12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13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14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15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16</w:t>
            </w:r>
          </w:p>
        </w:tc>
      </w:tr>
      <w:tr w:rsidR="00640689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5668CF">
            <w:pPr>
              <w:pStyle w:val="CalendarText"/>
            </w:pPr>
            <w:r>
              <w:t>NO SCHOOL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5668CF">
            <w:pPr>
              <w:pStyle w:val="CalendarText"/>
            </w:pPr>
            <w:r>
              <w:t>Read pgs. 55-84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5668CF">
            <w:pPr>
              <w:pStyle w:val="CalendarText"/>
            </w:pPr>
            <w:r>
              <w:t>Read pgs. 87-95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5668CF">
            <w:pPr>
              <w:pStyle w:val="CalendarText"/>
            </w:pPr>
            <w:r>
              <w:t>Read pgs. 99-149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</w:tr>
      <w:tr w:rsidR="00640689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17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18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40689" w:rsidRPr="002F47F9" w:rsidRDefault="002F47F9" w:rsidP="002F47F9">
            <w:pPr>
              <w:rPr>
                <w:rFonts w:ascii="Mistral" w:hAnsi="Mistral"/>
                <w:sz w:val="22"/>
              </w:rPr>
            </w:pPr>
            <w:r>
              <w:rPr>
                <w:rFonts w:ascii="Mistral" w:hAnsi="Mistral"/>
                <w:sz w:val="22"/>
              </w:rPr>
              <w:t xml:space="preserve">                    </w:t>
            </w:r>
            <w:r w:rsidRPr="002F47F9">
              <w:rPr>
                <w:rFonts w:ascii="Mistral" w:hAnsi="Mistral"/>
                <w:sz w:val="22"/>
              </w:rPr>
              <w:t>19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20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21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22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23</w:t>
            </w:r>
          </w:p>
        </w:tc>
      </w:tr>
      <w:tr w:rsidR="00640689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40689" w:rsidRPr="002F47F9" w:rsidRDefault="005668CF" w:rsidP="002F47F9">
            <w:pPr>
              <w:pStyle w:val="Dates"/>
              <w:rPr>
                <w:rFonts w:asciiTheme="minorHAnsi" w:hAnsiTheme="minorHAnsi" w:cstheme="minorHAnsi"/>
                <w:sz w:val="16"/>
                <w:szCs w:val="16"/>
              </w:rPr>
            </w:pPr>
            <w:r w:rsidRPr="002F47F9">
              <w:rPr>
                <w:rFonts w:asciiTheme="minorHAnsi" w:hAnsiTheme="minorHAnsi" w:cstheme="minorHAnsi"/>
                <w:sz w:val="16"/>
                <w:szCs w:val="16"/>
              </w:rPr>
              <w:t>Read pgs.153-189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 w:rsidP="002F47F9">
            <w:pPr>
              <w:pStyle w:val="Dates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2F47F9">
            <w:pPr>
              <w:pStyle w:val="CalendarText"/>
            </w:pPr>
            <w:r>
              <w:t>Read pgs. 193-206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2F47F9">
            <w:pPr>
              <w:pStyle w:val="CalendarText"/>
            </w:pPr>
            <w:r>
              <w:t>Read pgs. 209-227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</w:tr>
      <w:tr w:rsidR="00640689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24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25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40689" w:rsidRDefault="005668CF">
            <w:pPr>
              <w:pStyle w:val="Dates"/>
            </w:pPr>
            <w:r>
              <w:t>26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40689" w:rsidRDefault="005668CF">
            <w:pPr>
              <w:pStyle w:val="Dates"/>
            </w:pPr>
            <w:r>
              <w:t>27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28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29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30</w:t>
            </w:r>
          </w:p>
        </w:tc>
      </w:tr>
      <w:tr w:rsidR="00640689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40689" w:rsidRDefault="00931FFA">
            <w:pPr>
              <w:pStyle w:val="CalendarText"/>
            </w:pPr>
            <w:r>
              <w:t>Event Worth Knowing note cards due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40689" w:rsidRDefault="00A00258">
            <w:pPr>
              <w:pStyle w:val="CalendarText"/>
            </w:pPr>
            <w:r>
              <w:t>NO SCHOOL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A00258">
            <w:pPr>
              <w:pStyle w:val="CalendarText"/>
            </w:pPr>
            <w:r>
              <w:t>NO SCHOOL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A00258">
            <w:pPr>
              <w:pStyle w:val="CalendarText"/>
            </w:pPr>
            <w:r>
              <w:t>NO SCHOOL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</w:tr>
      <w:tr w:rsidR="00640689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December 1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40689" w:rsidRDefault="005668CF">
            <w:pPr>
              <w:pStyle w:val="Dates"/>
            </w:pPr>
            <w:r>
              <w:t>2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3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4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5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5668CF">
            <w:pPr>
              <w:pStyle w:val="Dates"/>
            </w:pPr>
            <w:r>
              <w:t>6</w:t>
            </w:r>
            <w:r w:rsidR="00A00258">
              <w:fldChar w:fldCharType="begin"/>
            </w:r>
            <w:r w:rsidR="00A00258">
              <w:instrText xml:space="preserve">IF </w:instrText>
            </w:r>
            <w:r w:rsidR="00A00258">
              <w:fldChar w:fldCharType="begin"/>
            </w:r>
            <w:r w:rsidR="00A00258">
              <w:instrText xml:space="preserve"> =E10</w:instrText>
            </w:r>
            <w:r w:rsidR="00A00258">
              <w:fldChar w:fldCharType="separate"/>
            </w:r>
            <w:r w:rsidR="005242D1">
              <w:rPr>
                <w:noProof/>
              </w:rPr>
              <w:instrText>30</w:instrText>
            </w:r>
            <w:r w:rsidR="00A00258">
              <w:fldChar w:fldCharType="end"/>
            </w:r>
            <w:r w:rsidR="00A00258">
              <w:instrText xml:space="preserve"> = 0,"" </w:instrText>
            </w:r>
            <w:r w:rsidR="00A00258">
              <w:fldChar w:fldCharType="begin"/>
            </w:r>
            <w:r w:rsidR="00A00258">
              <w:instrText xml:space="preserve"> IF </w:instrText>
            </w:r>
            <w:r w:rsidR="00A00258">
              <w:fldChar w:fldCharType="begin"/>
            </w:r>
            <w:r w:rsidR="00A00258">
              <w:instrText xml:space="preserve"> =E10 </w:instrText>
            </w:r>
            <w:r w:rsidR="00A00258">
              <w:fldChar w:fldCharType="separate"/>
            </w:r>
            <w:r w:rsidR="005242D1">
              <w:rPr>
                <w:noProof/>
              </w:rPr>
              <w:instrText>30</w:instrText>
            </w:r>
            <w:r w:rsidR="00A00258">
              <w:fldChar w:fldCharType="end"/>
            </w:r>
            <w:r w:rsidR="00A00258">
              <w:instrText xml:space="preserve">  &lt; </w:instrText>
            </w:r>
            <w:r w:rsidR="00A00258">
              <w:fldChar w:fldCharType="begin"/>
            </w:r>
            <w:r w:rsidR="00A00258">
              <w:instrText xml:space="preserve"> DocVariable MonthEnd \@ d </w:instrText>
            </w:r>
            <w:r w:rsidR="00A00258">
              <w:fldChar w:fldCharType="separate"/>
            </w:r>
            <w:r w:rsidR="005242D1">
              <w:instrText>30</w:instrText>
            </w:r>
            <w:r w:rsidR="00A00258">
              <w:fldChar w:fldCharType="end"/>
            </w:r>
            <w:r w:rsidR="00A00258">
              <w:instrText xml:space="preserve">  </w:instrText>
            </w:r>
            <w:r w:rsidR="00A00258">
              <w:fldChar w:fldCharType="begin"/>
            </w:r>
            <w:r w:rsidR="00A00258">
              <w:instrText xml:space="preserve"> =E10+1 </w:instrText>
            </w:r>
            <w:r w:rsidR="00A00258">
              <w:fldChar w:fldCharType="separate"/>
            </w:r>
            <w:r w:rsidR="00A00258">
              <w:rPr>
                <w:noProof/>
              </w:rPr>
              <w:instrText>29</w:instrText>
            </w:r>
            <w:r w:rsidR="00A00258">
              <w:fldChar w:fldCharType="end"/>
            </w:r>
            <w:r w:rsidR="00A00258">
              <w:instrText xml:space="preserve"> "" </w:instrText>
            </w:r>
            <w:r w:rsidR="00A00258">
              <w:fldChar w:fldCharType="end"/>
            </w:r>
            <w:r w:rsidR="00A00258"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A0025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2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42D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42D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640689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Pr="005242D1" w:rsidRDefault="00640689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5668CF">
            <w:pPr>
              <w:pStyle w:val="CalendarText"/>
            </w:pPr>
            <w:r>
              <w:rPr>
                <w:i/>
              </w:rPr>
              <w:t xml:space="preserve">Out of the Dust </w:t>
            </w:r>
            <w:r>
              <w:t>Unit Test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</w:tr>
      <w:tr w:rsidR="00640689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A0025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2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42D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42D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A0025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2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42D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640689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640689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640689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640689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40689" w:rsidRDefault="00640689">
            <w:pPr>
              <w:pStyle w:val="Dates"/>
            </w:pPr>
          </w:p>
        </w:tc>
      </w:tr>
      <w:tr w:rsidR="00640689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40689" w:rsidRDefault="00640689">
            <w:pPr>
              <w:pStyle w:val="CalendarText"/>
            </w:pPr>
          </w:p>
        </w:tc>
      </w:tr>
    </w:tbl>
    <w:p w:rsidR="00640689" w:rsidRDefault="00640689">
      <w:pPr>
        <w:pStyle w:val="NoSpacing"/>
      </w:pPr>
    </w:p>
    <w:sectPr w:rsidR="00640689">
      <w:headerReference w:type="default" r:id="rId12"/>
      <w:pgSz w:w="15840" w:h="12240" w:orient="landscape" w:code="15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CF" w:rsidRDefault="005668CF">
      <w:pPr>
        <w:spacing w:before="0" w:after="0" w:line="240" w:lineRule="auto"/>
      </w:pPr>
      <w:r>
        <w:separator/>
      </w:r>
    </w:p>
  </w:endnote>
  <w:endnote w:type="continuationSeparator" w:id="0">
    <w:p w:rsidR="005668CF" w:rsidRDefault="00566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CF" w:rsidRDefault="005668CF">
      <w:pPr>
        <w:spacing w:before="0" w:after="0" w:line="240" w:lineRule="auto"/>
      </w:pPr>
      <w:r>
        <w:separator/>
      </w:r>
    </w:p>
  </w:footnote>
  <w:footnote w:type="continuationSeparator" w:id="0">
    <w:p w:rsidR="005668CF" w:rsidRDefault="00566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CF" w:rsidRDefault="005668CF"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2551430</wp:posOffset>
          </wp:positionH>
          <wp:positionV relativeFrom="page">
            <wp:posOffset>1668145</wp:posOffset>
          </wp:positionV>
          <wp:extent cx="6894576" cy="5532120"/>
          <wp:effectExtent l="0" t="0" r="1905" b="0"/>
          <wp:wrapNone/>
          <wp:docPr id="7" name="Table Frame" descr="Calendar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576" cy="553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695325" cy="488109"/>
          <wp:effectExtent l="0" t="0" r="0" b="7620"/>
          <wp:wrapNone/>
          <wp:docPr id="13" name="Quote" descr="Background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-white.png"/>
                  <pic:cNvPicPr/>
                </pic:nvPicPr>
                <pic:blipFill>
                  <a:blip r:embed="rId2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32" cy="486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4" behindDoc="1" locked="0" layoutInCell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90228" cy="6894576"/>
          <wp:effectExtent l="0" t="0" r="0" b="1905"/>
          <wp:wrapNone/>
          <wp:docPr id="3" name="Page Frame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cal_outerbor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228" cy="6894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7"/>
    <w:docVar w:name="MonthStart" w:val="11/1/2017"/>
    <w:docVar w:name="WeekStart" w:val="1"/>
  </w:docVars>
  <w:rsids>
    <w:rsidRoot w:val="005242D1"/>
    <w:rsid w:val="001659DC"/>
    <w:rsid w:val="00193E17"/>
    <w:rsid w:val="002F47F9"/>
    <w:rsid w:val="004C072A"/>
    <w:rsid w:val="005242D1"/>
    <w:rsid w:val="005668CF"/>
    <w:rsid w:val="00640689"/>
    <w:rsid w:val="00931FFA"/>
    <w:rsid w:val="00A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/>
    <w:lsdException w:name="Default Paragraph Font" w:uiPriority="1"/>
    <w:lsdException w:name="Subtitle" w:uiPriority="11"/>
    <w:lsdException w:name="Date" w:uiPriority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/>
    <w:lsdException w:name="Default Paragraph Font" w:uiPriority="1"/>
    <w:lsdException w:name="Subtitle" w:uiPriority="11"/>
    <w:lsdException w:name="Date" w:uiPriority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or2\AppData\Roaming\Microsoft\Templates\College%20Calendar_updated.dotm" TargetMode="External"/></Relationships>
</file>

<file path=word/theme/theme1.xml><?xml version="1.0" encoding="utf-8"?>
<a:theme xmlns:a="http://schemas.openxmlformats.org/drawingml/2006/main" name="Office Theme">
  <a:themeElements>
    <a:clrScheme name="College Calendar">
      <a:dk1>
        <a:sysClr val="windowText" lastClr="000000"/>
      </a:dk1>
      <a:lt1>
        <a:sysClr val="window" lastClr="FFFFFF"/>
      </a:lt1>
      <a:dk2>
        <a:srgbClr val="026074"/>
      </a:dk2>
      <a:lt2>
        <a:srgbClr val="BDF2FD"/>
      </a:lt2>
      <a:accent1>
        <a:srgbClr val="FFF316"/>
      </a:accent1>
      <a:accent2>
        <a:srgbClr val="FF6CFF"/>
      </a:accent2>
      <a:accent3>
        <a:srgbClr val="6CFFFF"/>
      </a:accent3>
      <a:accent4>
        <a:srgbClr val="6BFF6D"/>
      </a:accent4>
      <a:accent5>
        <a:srgbClr val="FC3ABB"/>
      </a:accent5>
      <a:accent6>
        <a:srgbClr val="05C0E8"/>
      </a:accent6>
      <a:hlink>
        <a:srgbClr val="0390AD"/>
      </a:hlink>
      <a:folHlink>
        <a:srgbClr val="27A244"/>
      </a:folHlink>
    </a:clrScheme>
    <a:fontScheme name="College Calenda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7432-9B82-4973-9B29-9E21AF49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C387E-F5A4-4D6C-AFA4-B587E9F1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Calendar_updated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Student Calendar (any year)</vt:lpstr>
    </vt:vector>
  </TitlesOfParts>
  <Company>Arlington Central School District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Student Calendar (any year)</dc:title>
  <dc:creator>Jenna Filor</dc:creator>
  <cp:lastModifiedBy>Jenna Filor</cp:lastModifiedBy>
  <cp:revision>5</cp:revision>
  <cp:lastPrinted>2010-12-07T22:54:00Z</cp:lastPrinted>
  <dcterms:created xsi:type="dcterms:W3CDTF">2017-10-27T19:19:00Z</dcterms:created>
  <dcterms:modified xsi:type="dcterms:W3CDTF">2019-11-05T14:10:00Z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TC025698649991</vt:lpwstr>
  </property>
</Properties>
</file>